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33A1E">
      <w:pPr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487589888" behindDoc="1" locked="0" layoutInCell="1" allowOverlap="1" wp14:anchorId="327E8B2F">
            <wp:simplePos x="0" y="0"/>
            <wp:positionH relativeFrom="column">
              <wp:posOffset>180340</wp:posOffset>
            </wp:positionH>
            <wp:positionV relativeFrom="paragraph">
              <wp:posOffset>22860</wp:posOffset>
            </wp:positionV>
            <wp:extent cx="1743075" cy="6667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n.1/2024/DI</w:t>
      </w:r>
      <w:r w:rsidR="00F33A1E">
        <w:rPr>
          <w:rFonts w:asciiTheme="minorHAnsi" w:hAnsiTheme="minorHAnsi" w:cstheme="minorHAnsi"/>
          <w:u w:val="none"/>
        </w:rPr>
        <w:t>S</w:t>
      </w:r>
      <w:r w:rsidRPr="00287C9D">
        <w:rPr>
          <w:rFonts w:asciiTheme="minorHAnsi" w:hAnsiTheme="minorHAnsi" w:cstheme="minorHAnsi"/>
          <w:u w:val="none"/>
        </w:rPr>
        <w:t>E</w:t>
      </w:r>
      <w:r w:rsidR="00F33A1E">
        <w:rPr>
          <w:rFonts w:asciiTheme="minorHAnsi" w:hAnsiTheme="minorHAnsi" w:cstheme="minorHAnsi"/>
          <w:u w:val="none"/>
        </w:rPr>
        <w:t>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8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6E8" w:rsidRDefault="008366E8" w:rsidP="0052657C">
      <w:r>
        <w:separator/>
      </w:r>
    </w:p>
  </w:endnote>
  <w:endnote w:type="continuationSeparator" w:id="0">
    <w:p w:rsidR="008366E8" w:rsidRDefault="008366E8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6E8" w:rsidRDefault="008366E8" w:rsidP="0052657C">
      <w:r>
        <w:separator/>
      </w:r>
    </w:p>
  </w:footnote>
  <w:footnote w:type="continuationSeparator" w:id="0">
    <w:p w:rsidR="008366E8" w:rsidRDefault="008366E8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bookmarkStart w:id="1" w:name="_GoBack"/>
      <w:bookmarkEnd w:id="1"/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143E3C"/>
    <w:rsid w:val="001729D5"/>
    <w:rsid w:val="001E7DC6"/>
    <w:rsid w:val="00283A7D"/>
    <w:rsid w:val="003464FA"/>
    <w:rsid w:val="003F7EC9"/>
    <w:rsid w:val="0052657C"/>
    <w:rsid w:val="007349B3"/>
    <w:rsid w:val="008366E8"/>
    <w:rsid w:val="00A527EF"/>
    <w:rsid w:val="00C3306C"/>
    <w:rsid w:val="00C61066"/>
    <w:rsid w:val="00DE7B7A"/>
    <w:rsid w:val="00F33A1E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6A853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6E1F2E"/>
    <w:rsid w:val="007D0AE9"/>
    <w:rsid w:val="00862B3B"/>
    <w:rsid w:val="0089661C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 - Uni UPO Research Office</cp:lastModifiedBy>
  <cp:revision>8</cp:revision>
  <dcterms:created xsi:type="dcterms:W3CDTF">2024-07-12T10:23:00Z</dcterms:created>
  <dcterms:modified xsi:type="dcterms:W3CDTF">2024-09-24T10:24:00Z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